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452793121338" w:lineRule="auto"/>
        <w:ind w:left="10.13031005859375" w:right="182.3773193359375" w:firstLine="0.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14300" distR="114300">
            <wp:extent cx="1343025" cy="60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  <w:sectPr>
          <w:pgSz w:h="16820" w:w="11900" w:orient="portrait"/>
          <w:pgMar w:bottom="2387.9995727539062" w:top="438.00048828125" w:left="4004.0512084960938" w:right="1537.71484375" w:header="0" w:footer="720"/>
          <w:pgNumType w:start="1"/>
          <w:cols w:equalWidth="0" w:num="3"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8.719482421875" w:type="dxa"/>
        <w:jc w:val="left"/>
        <w:tblInd w:w="47.280044555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28.719482421875"/>
        <w:tblGridChange w:id="0">
          <w:tblGrid>
            <w:gridCol w:w="9228.719482421875"/>
          </w:tblGrid>
        </w:tblGridChange>
      </w:tblGrid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PRODUCT INFORMATION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059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0.567779541016" w:type="dxa"/>
        <w:jc w:val="left"/>
        <w:tblInd w:w="53.26011657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6.539764404297"/>
        <w:gridCol w:w="5884.028015136719"/>
        <w:tblGridChange w:id="0">
          <w:tblGrid>
            <w:gridCol w:w="3336.539764404297"/>
            <w:gridCol w:w="5884.028015136719"/>
          </w:tblGrid>
        </w:tblGridChange>
      </w:tblGrid>
      <w:tr>
        <w:trPr>
          <w:cantSplit w:val="0"/>
          <w:trHeight w:val="336.14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5897827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Product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64672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Organic golden light sugar</w:t>
            </w:r>
          </w:p>
        </w:tc>
      </w:tr>
      <w:tr>
        <w:trPr>
          <w:cantSplit w:val="0"/>
          <w:trHeight w:val="315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8461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5791625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21010</w:t>
            </w:r>
          </w:p>
        </w:tc>
      </w:tr>
      <w:tr>
        <w:trPr>
          <w:cantSplit w:val="0"/>
          <w:trHeight w:val="31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8461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Country of agricultural origin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64672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Colombia</w:t>
            </w:r>
          </w:p>
        </w:tc>
      </w:tr>
      <w:tr>
        <w:trPr>
          <w:cantSplit w:val="0"/>
          <w:trHeight w:val="31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8461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Country of last processing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64672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Colombia 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5897827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Last update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74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05-07-2024</w:t>
            </w:r>
          </w:p>
        </w:tc>
      </w:tr>
      <w:tr>
        <w:trPr>
          <w:cantSplit w:val="0"/>
          <w:trHeight w:val="337.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008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This product 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164672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Organic and not genetically modified or irradiated 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6190948486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Production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33349609375" w:line="240" w:lineRule="auto"/>
        <w:ind w:left="145.22880554199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Ingredients : Organic sugar cane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36.46400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Additives:  No additives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31.23273849487305" w:lineRule="auto"/>
        <w:ind w:left="3476.3510131835938" w:right="44.345703125" w:hanging="3328.73199462890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Reception of cane sugar at the factory, milling, pH adjusting  by adding lime, sterilisation of juice, clarification, pre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40" w:lineRule="auto"/>
        <w:ind w:left="0" w:right="198.81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heating, evaporation, ultra-filtration, filtration (syrup filter),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.60595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shd w:fill="auto" w:val="clear"/>
          <w:vertAlign w:val="baseline"/>
          <w:rtl w:val="0"/>
        </w:rPr>
        <w:t xml:space="preserve">vacuum pans, centrifuges, drying, packing, metal detection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1337890625" w:line="240" w:lineRule="auto"/>
        <w:ind w:left="140.248794555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Sensorial properties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0.248794555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Smell : Product specific, neutral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Colour : Golden light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3341064453125" w:line="240" w:lineRule="auto"/>
        <w:ind w:left="135.2687835693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Taste : Sweet, without off flavour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29833984375" w:line="240" w:lineRule="auto"/>
        <w:ind w:left="136.46400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Appearance:  Sugar crystals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7333984375" w:line="240" w:lineRule="auto"/>
        <w:ind w:left="147.6190948486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Packing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42041015625" w:line="240" w:lineRule="auto"/>
        <w:ind w:left="146.224746704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Net content : 25 kg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334716796875" w:line="315.53669929504395" w:lineRule="auto"/>
        <w:ind w:left="147.6190948486328" w:right="557.088623046875" w:firstLine="2.191314697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Kind of packing : Paper kraft bag of 25 kg with a polyethylene intern liner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334716796875" w:line="315.53669929504395" w:lineRule="auto"/>
        <w:ind w:left="147.6190948486328" w:right="557.088623046875" w:firstLine="2.191314697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Pieces per pallet:  30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03778076171875" w:line="240" w:lineRule="auto"/>
        <w:ind w:left="140.24879455566406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03778076171875" w:line="240" w:lineRule="auto"/>
        <w:ind w:left="140.24879455566406" w:right="0" w:firstLine="0"/>
        <w:jc w:val="left"/>
        <w:rPr>
          <w:b w:val="1"/>
          <w:sz w:val="19.920000076293945"/>
          <w:szCs w:val="19.920000076293945"/>
          <w:u w:val="single"/>
        </w:rPr>
      </w:pPr>
      <w:r w:rsidDel="00000000" w:rsidR="00000000" w:rsidRPr="00000000">
        <w:rPr>
          <w:b w:val="1"/>
          <w:sz w:val="19.920000076293945"/>
          <w:szCs w:val="19.920000076293945"/>
          <w:u w:val="single"/>
          <w:rtl w:val="0"/>
        </w:rPr>
        <w:t xml:space="preserve">Shelf life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03778076171875" w:line="240" w:lineRule="auto"/>
        <w:ind w:left="140.24879455566406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Storage conditions: Cool, dry and dark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03778076171875" w:line="240" w:lineRule="auto"/>
        <w:ind w:left="140.248794555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387.9995727539062" w:top="438.00048828125" w:left="1235.999984741211" w:right="1392.000732421875" w:header="0" w:footer="720"/>
          <w:cols w:equalWidth="0" w:num="1">
            <w:col w:space="0" w:w="9271.999282836914"/>
          </w:cols>
        </w:sect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Minimum shelf life : 3 years after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317.9450798034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387.9995727539062" w:top="438.00048828125" w:left="1376.248779296875" w:right="1390.2490234375" w:header="0" w:footer="720"/>
          <w:cols w:equalWidth="0" w:num="2">
            <w:col w:space="0" w:w="4580"/>
            <w:col w:space="0" w:w="45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2452793121338" w:lineRule="auto"/>
        <w:ind w:left="10.13031005859375" w:right="182.3773193359375" w:firstLine="0.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14300" distR="114300">
            <wp:extent cx="1343025" cy="609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6689453125" w:line="240" w:lineRule="auto"/>
        <w:ind w:left="3.2159423828125" w:right="0" w:firstLine="0"/>
        <w:jc w:val="left"/>
        <w:rPr>
          <w:color w:val="272e80"/>
          <w:sz w:val="16.079999923706055"/>
          <w:szCs w:val="16.079999923706055"/>
        </w:rPr>
        <w:sectPr>
          <w:type w:val="continuous"/>
          <w:pgSz w:h="16820" w:w="11900" w:orient="portrait"/>
          <w:pgMar w:bottom="2387.9995727539062" w:top="438.00048828125" w:left="4004.0512084960938" w:right="1537.71484375" w:header="0" w:footer="720"/>
          <w:cols w:equalWidth="0" w:num="3"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0.697631835938" w:type="dxa"/>
        <w:jc w:val="left"/>
        <w:tblInd w:w="52.97889709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6.8209838867188"/>
        <w:gridCol w:w="2407.6004028320312"/>
        <w:gridCol w:w="3476.2762451171875"/>
        <w:tblGridChange w:id="0">
          <w:tblGrid>
            <w:gridCol w:w="3336.8209838867188"/>
            <w:gridCol w:w="2407.6004028320312"/>
            <w:gridCol w:w="3476.2762451171875"/>
          </w:tblGrid>
        </w:tblGridChange>
      </w:tblGrid>
      <w:tr>
        <w:trPr>
          <w:cantSplit w:val="0"/>
          <w:trHeight w:val="338.3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Nutritional values (per 100 gram) (from NEVO)</w:t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401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Energy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144836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1700 KJ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78637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400 Kcal</w:t>
            </w:r>
          </w:p>
        </w:tc>
      </w:tr>
      <w:tr>
        <w:trPr>
          <w:cantSplit w:val="0"/>
          <w:trHeight w:val="31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401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Protein (g)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74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401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 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74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684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Saturated: 0 </w:t>
            </w:r>
          </w:p>
        </w:tc>
      </w:tr>
      <w:tr>
        <w:trPr>
          <w:cantSplit w:val="0"/>
          <w:trHeight w:val="31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26583862304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Carbohydrates 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144836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684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Sugars: 100</w:t>
            </w:r>
          </w:p>
        </w:tc>
      </w:tr>
      <w:tr>
        <w:trPr>
          <w:cantSplit w:val="0"/>
          <w:trHeight w:val="337.6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2698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Salt (g)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774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46400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Analytical properties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2373046875" w:line="240" w:lineRule="auto"/>
        <w:ind w:left="141.24473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Conductivity ash (%):  ≤ 0.25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33349609375" w:line="240" w:lineRule="auto"/>
        <w:ind w:left="147.6190948486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Polarisation (°) : ≥ 99.5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Colour (ICUMSA):  &lt; 400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2373046875" w:line="240" w:lineRule="auto"/>
        <w:ind w:left="146.224746704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Moisture (%):  ≤ 0.1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Granulate size (mm) : 0.4 – 1.2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u w:val="single"/>
          <w:rtl w:val="0"/>
        </w:rPr>
        <w:t xml:space="preserve">Microbiological Properties</w:t>
      </w: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19.920000076293945"/>
          <w:szCs w:val="19.920000076293945"/>
          <w:rtl w:val="0"/>
        </w:rPr>
        <w:t xml:space="preserve">Total plate count (cfu/g) : ≤ 600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19.920000076293945"/>
          <w:szCs w:val="19.920000076293945"/>
          <w:rtl w:val="0"/>
        </w:rPr>
        <w:t xml:space="preserve"> Moulds &amp; yeasts (cfu/g):  ≤ 300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 E. Coli (cfu/g) : Absent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Salmonella (cfu/25g):  Absent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359375" w:line="240" w:lineRule="auto"/>
        <w:ind w:left="141.24473571777344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387.9995727539062" w:top="438.00048828125" w:left="1235.999984741211" w:right="1392.000732421875" w:header="0" w:footer="720"/>
          <w:cols w:equalWidth="0" w:num="1">
            <w:col w:space="0" w:w="9271.99928283691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4680"/>
          <w:tab w:val="right" w:leader="none" w:pos="9360"/>
        </w:tabs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14300" distR="114300">
            <wp:extent cx="1847850" cy="838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213.11996459961" w:type="dxa"/>
        <w:jc w:val="left"/>
        <w:tblInd w:w="50.880050659179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3.11996459961"/>
        <w:tblGridChange w:id="0">
          <w:tblGrid>
            <w:gridCol w:w="9213.11996459961"/>
          </w:tblGrid>
        </w:tblGridChange>
      </w:tblGrid>
      <w:tr>
        <w:trPr>
          <w:cantSplit w:val="0"/>
          <w:trHeight w:val="24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38394165039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Allergy list (+ = present, - = absent and * = possible cross contamination)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387.9995727539062" w:top="438.00048828125" w:left="1235.999984741211" w:right="1392.000732421875" w:header="0" w:footer="720"/>
          <w:cols w:equalWidth="0" w:num="1">
            <w:col w:space="0" w:w="9271.99928283691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e8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3.114624023438" w:type="dxa"/>
        <w:jc w:val="left"/>
        <w:tblInd w:w="54.07997131347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8.5198974609375"/>
        <w:gridCol w:w="288.4954833984375"/>
        <w:gridCol w:w="4392.5042724609375"/>
        <w:gridCol w:w="353.594970703125"/>
        <w:tblGridChange w:id="0">
          <w:tblGrid>
            <w:gridCol w:w="4178.5198974609375"/>
            <w:gridCol w:w="288.4954833984375"/>
            <w:gridCol w:w="4392.5042724609375"/>
            <w:gridCol w:w="353.5949707031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5622863769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Cow’s milk protein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691772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Walnut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3911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Lactose or milk sugar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69165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Cashew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171997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(Chicken) egg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Pecan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8811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Soya protein (-derivatives)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Brazil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9647521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Gluten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2490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Macadamia or Queensland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387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Wheat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Pistachio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3911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Peanuts/groundnuts (-derivatives)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69165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Coconut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8811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Sesame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47583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Hickory nut or kola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8811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Sesame-oil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Lichee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9647521972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Celery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Pili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447631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Mustard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730712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Sheanut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3911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Pine nut or pinon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8811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Shell-fish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Beech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447631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Mollusc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36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Butternut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3911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Lupine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69165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Chestnut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8811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Sulfite E220-E228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69165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Ginko 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447631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Nuts (-derivates)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269165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Chinquapin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1840209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Almond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8.85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3431701660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Hazelnut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08.69384765625" w:type="dxa"/>
        <w:jc w:val="left"/>
        <w:tblInd w:w="52.4814605712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0.118408203125"/>
        <w:gridCol w:w="5028.575439453125"/>
        <w:tblGridChange w:id="0">
          <w:tblGrid>
            <w:gridCol w:w="4180.118408203125"/>
            <w:gridCol w:w="5028.575439453125"/>
          </w:tblGrid>
        </w:tblGridChange>
      </w:tblGrid>
      <w:tr>
        <w:trPr>
          <w:cantSplit w:val="0"/>
          <w:trHeight w:val="25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782531738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Acceptable for: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583251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Vegetarians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8830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583251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Vegans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8830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3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Lacto-vegetarians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8830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128936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Kosher-certified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8830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94168090820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Halal-certified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38830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54327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NOP-certified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</w:tr>
      <w:tr>
        <w:trPr>
          <w:cantSplit w:val="0"/>
          <w:trHeight w:val="2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3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Fairtrade IBD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0"/>
        <w:gridCol w:w="1000"/>
        <w:gridCol w:w="1080"/>
        <w:gridCol w:w="1160"/>
        <w:gridCol w:w="980"/>
        <w:gridCol w:w="900"/>
        <w:gridCol w:w="780"/>
        <w:tblGridChange w:id="0">
          <w:tblGrid>
            <w:gridCol w:w="4760"/>
            <w:gridCol w:w="1000"/>
            <w:gridCol w:w="1080"/>
            <w:gridCol w:w="1160"/>
            <w:gridCol w:w="980"/>
            <w:gridCol w:w="900"/>
            <w:gridCol w:w="78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7"/>
            <w:tcBorders>
              <w:top w:color="000000" w:space="0" w:sz="10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Alergens:-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bulk size original packaging, manufacturer allergen policy will apply.</w:t>
            </w:r>
          </w:p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quantities that need re-packaging, our allergen policies will apply.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</w:t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Nuts in Bulk</w:t>
            </w:r>
          </w:p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Applies when bought in small quantities that need re-packaging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 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Cereals containing GLUTEN and products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EGGS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FISH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CRUSTACEANS / SHELLFISH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MOLLUSCS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PEANUTS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SOYA BEANS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MILK (LACTOSE)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NUTS , tree nuts: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CELERY, including celeriac and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MUSTARD, referring to all parts of the plant and derivatives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SESAME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SULPHITES &gt;10ppm – Sulphite quantity to be given in ppm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LUPIN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2">
      <w:pPr>
        <w:widowControl w:val="0"/>
        <w:rPr/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2387.9995727539062" w:top="438.00048828125" w:left="1235.999984741211" w:right="1392.000732421875" w:header="0" w:footer="720"/>
      <w:cols w:equalWidth="0" w:num="1">
        <w:col w:space="0" w:w="9271.99928283691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